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360"/>
          <w:tab w:val="left" w:pos="1440"/>
          <w:tab w:val="left" w:pos="6210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Khaleelah I. L. Harris </w:t>
      </w:r>
    </w:p>
    <w:p w:rsidR="00000000" w:rsidDel="00000000" w:rsidP="00000000" w:rsidRDefault="00000000" w:rsidRPr="00000000" w14:paraId="00000002">
      <w:pPr>
        <w:pageBreakBefore w:val="0"/>
        <w:tabs>
          <w:tab w:val="left" w:pos="360"/>
          <w:tab w:val="left" w:pos="1440"/>
          <w:tab w:val="left" w:pos="621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Historian | Curator </w:t>
      </w:r>
    </w:p>
    <w:p w:rsidR="00000000" w:rsidDel="00000000" w:rsidP="00000000" w:rsidRDefault="00000000" w:rsidRPr="00000000" w14:paraId="00000003">
      <w:pPr>
        <w:pageBreakBefore w:val="0"/>
        <w:tabs>
          <w:tab w:val="left" w:pos="360"/>
          <w:tab w:val="left" w:pos="1440"/>
          <w:tab w:val="left" w:pos="621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khaleelah.i.l.harris@gmail.com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khaleelah@meharisequargallery.com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www.khaleelahharris.com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www.smallnationexhibits.com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www.smallnationpv@gmail.com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tabs>
          <w:tab w:val="left" w:pos="360"/>
          <w:tab w:val="left" w:pos="1440"/>
        </w:tabs>
        <w:spacing w:after="1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1440"/>
        </w:tabs>
        <w:spacing w:after="12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ageBreakBefore w:val="0"/>
        <w:tabs>
          <w:tab w:val="left" w:pos="1440"/>
        </w:tabs>
        <w:spacing w:after="120" w:lineRule="auto"/>
        <w:ind w:firstLine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2021     Yale University, M.A. Religion (Comprehensive) </w:t>
      </w:r>
    </w:p>
    <w:p w:rsidR="00000000" w:rsidDel="00000000" w:rsidP="00000000" w:rsidRDefault="00000000" w:rsidRPr="00000000" w14:paraId="00000009">
      <w:pPr>
        <w:pageBreakBefore w:val="0"/>
        <w:tabs>
          <w:tab w:val="left" w:pos="1440"/>
        </w:tabs>
        <w:ind w:left="1440" w:hanging="108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2018     Bethune-Cookman University, B.A. Religion &amp; Philosophy   </w:t>
      </w:r>
    </w:p>
    <w:p w:rsidR="00000000" w:rsidDel="00000000" w:rsidP="00000000" w:rsidRDefault="00000000" w:rsidRPr="00000000" w14:paraId="0000000A">
      <w:pPr>
        <w:pageBreakBefore w:val="0"/>
        <w:tabs>
          <w:tab w:val="left" w:pos="1440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1440"/>
        </w:tabs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AREAS OF RESEARCH</w:t>
      </w:r>
    </w:p>
    <w:p w:rsidR="00000000" w:rsidDel="00000000" w:rsidP="00000000" w:rsidRDefault="00000000" w:rsidRPr="00000000" w14:paraId="0000000D">
      <w:pPr>
        <w:pageBreakBefore w:val="0"/>
        <w:spacing w:after="280" w:before="280" w:lineRule="auto"/>
        <w:ind w:left="4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/20th Century African American Women's Cultural History; African American Women's Taste-making, Self-making, and Domestic Pleasures; Intimacy &amp; Leisure; Race, Gender, and Class</w:t>
      </w:r>
    </w:p>
    <w:p w:rsidR="00000000" w:rsidDel="00000000" w:rsidP="00000000" w:rsidRDefault="00000000" w:rsidRPr="00000000" w14:paraId="0000000E">
      <w:pPr>
        <w:pageBreakBefore w:val="0"/>
        <w:spacing w:after="280" w:before="2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W. E. B. Du Bois; African American Religious History / Thought; African American Freethought</w:t>
      </w:r>
    </w:p>
    <w:p w:rsidR="00000000" w:rsidDel="00000000" w:rsidP="00000000" w:rsidRDefault="00000000" w:rsidRPr="00000000" w14:paraId="0000000F">
      <w:pPr>
        <w:tabs>
          <w:tab w:val="left" w:pos="1440"/>
        </w:tabs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0">
      <w:pPr>
        <w:spacing w:after="0" w:before="28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2022 - Gallery Curator &amp; Manager, Mehari Sequar Gallery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for e</w:t>
      </w:r>
      <w:r w:rsidDel="00000000" w:rsidR="00000000" w:rsidRPr="00000000">
        <w:rPr>
          <w:sz w:val="24"/>
          <w:szCs w:val="24"/>
          <w:rtl w:val="0"/>
        </w:rPr>
        <w:t xml:space="preserve">xhibition programming</w:t>
      </w:r>
      <w:r w:rsidDel="00000000" w:rsidR="00000000" w:rsidRPr="00000000">
        <w:rPr>
          <w:sz w:val="24"/>
          <w:szCs w:val="24"/>
          <w:rtl w:val="0"/>
        </w:rPr>
        <w:t xml:space="preserve">/a</w:t>
      </w:r>
      <w:r w:rsidDel="00000000" w:rsidR="00000000" w:rsidRPr="00000000">
        <w:rPr>
          <w:sz w:val="24"/>
          <w:szCs w:val="24"/>
          <w:rtl w:val="0"/>
        </w:rPr>
        <w:t xml:space="preserve">rtist management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Lead 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urator for art exhibitions throughout the year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Manager of operations &amp; development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Manager of 10 person gallery staff team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Marketing Director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Manager of in-house exhibition sales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Editor of art exhibition catalog </w:t>
      </w:r>
    </w:p>
    <w:p w:rsidR="00000000" w:rsidDel="00000000" w:rsidP="00000000" w:rsidRDefault="00000000" w:rsidRPr="00000000" w14:paraId="00000018">
      <w:pPr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2020- Present </w:t>
      </w:r>
      <w:r w:rsidDel="00000000" w:rsidR="00000000" w:rsidRPr="00000000">
        <w:rPr>
          <w:sz w:val="24"/>
          <w:szCs w:val="24"/>
          <w:rtl w:val="0"/>
        </w:rPr>
        <w:t xml:space="preserve">Creative Director, </w:t>
      </w:r>
      <w:r w:rsidDel="00000000" w:rsidR="00000000" w:rsidRPr="00000000">
        <w:rPr>
          <w:i w:val="1"/>
          <w:sz w:val="24"/>
          <w:szCs w:val="24"/>
          <w:rtl w:val="0"/>
        </w:rPr>
        <w:t xml:space="preserve">Small Nation Exhibitions &amp; Consulting</w:t>
      </w:r>
      <w:r w:rsidDel="00000000" w:rsidR="00000000" w:rsidRPr="00000000">
        <w:rPr>
          <w:sz w:val="24"/>
          <w:szCs w:val="24"/>
          <w:rtl w:val="0"/>
        </w:rPr>
        <w:t xml:space="preserve"> | Exhibition Incubator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providing consultations to individuals who want to be connected to Black Studies scholars, antique dealers, and visual art/artists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Curator of exhibitions that bring together visual art/artists, antique dealers, and scholars of Black Studies to curate multimedia exhibitions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Art consultant to academic publishing companies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2021- 2022 Graduate Student Consultant, Picture That, LLC.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project management of projects related to art and archival materials at Historically Black Colleges and Universities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Networking and communication with prospective directors of cultural institutions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 curator </w:t>
      </w:r>
    </w:p>
    <w:p w:rsidR="00000000" w:rsidDel="00000000" w:rsidP="00000000" w:rsidRDefault="00000000" w:rsidRPr="00000000" w14:paraId="00000022">
      <w:pPr>
        <w:pageBreakBefore w:val="0"/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FELLOWSHIPS AND RESEARCH 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2022-2023  Commemorative History Project Washington, D.C. Chapter, The Girlfriends, Inc., Howard University / National Museum of African American History &amp; Culture</w:t>
      </w:r>
    </w:p>
    <w:p w:rsidR="00000000" w:rsidDel="00000000" w:rsidP="00000000" w:rsidRDefault="00000000" w:rsidRPr="00000000" w14:paraId="00000027">
      <w:pPr>
        <w:pageBreakBefore w:val="0"/>
        <w:tabs>
          <w:tab w:val="left" w:pos="360"/>
          <w:tab w:val="left" w:pos="720"/>
          <w:tab w:val="left" w:pos="990"/>
          <w:tab w:val="left" w:pos="1530"/>
        </w:tabs>
        <w:spacing w:after="1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2019-2020 Object Bibliographer, Yale British Center for Art Reference Library &amp; Archives</w:t>
      </w:r>
    </w:p>
    <w:p w:rsidR="00000000" w:rsidDel="00000000" w:rsidP="00000000" w:rsidRDefault="00000000" w:rsidRPr="00000000" w14:paraId="00000028">
      <w:pPr>
        <w:pageBreakBefore w:val="0"/>
        <w:tabs>
          <w:tab w:val="left" w:pos="360"/>
          <w:tab w:val="left" w:pos="720"/>
          <w:tab w:val="left" w:pos="990"/>
          <w:tab w:val="left" w:pos="1530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2019 -2020 W. E. B. Du Bois Fellowship, W. E. B. Du Bois Center, UMass Amherst</w:t>
      </w:r>
    </w:p>
    <w:p w:rsidR="00000000" w:rsidDel="00000000" w:rsidP="00000000" w:rsidRDefault="00000000" w:rsidRPr="00000000" w14:paraId="00000029">
      <w:pPr>
        <w:pageBreakBefore w:val="0"/>
        <w:tabs>
          <w:tab w:val="left" w:pos="360"/>
          <w:tab w:val="left" w:pos="720"/>
          <w:tab w:val="left" w:pos="990"/>
          <w:tab w:val="left" w:pos="1530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2017-2018 Researcher and Data Curator, Bethune Cookman University Carl S. Swisher Library</w:t>
      </w:r>
    </w:p>
    <w:p w:rsidR="00000000" w:rsidDel="00000000" w:rsidP="00000000" w:rsidRDefault="00000000" w:rsidRPr="00000000" w14:paraId="0000002A">
      <w:pPr>
        <w:pageBreakBefore w:val="0"/>
        <w:tabs>
          <w:tab w:val="left" w:pos="1800"/>
          <w:tab w:val="left" w:pos="2820"/>
        </w:tabs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pos="1800"/>
          <w:tab w:val="left" w:pos="2820"/>
        </w:tabs>
        <w:spacing w:after="0" w:lineRule="auto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SELECTED PRESENTATIONS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3"/>
          <w:szCs w:val="23"/>
          <w:rtl w:val="0"/>
        </w:rPr>
        <w:t xml:space="preserve">“Philadelphia and the Black Intellectual Tradition,” African American Intellectual History Society at American Historical Association 136th Annual Meeting | Presenter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African American Activism, Enfranchisement, and Empowerment in 20th Century DC,”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DC History Center and DC Public Library, April 2022 | Moderator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Crucified Christ and the Black Literary Imagination: Alternative Expressions and the Relationship between W. E. B. Du Bois’ Articulated Literary Theological Imagination and James Cone’s Liberation Theology,” Northwestern University, November 2019 | Presenter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Edification of the Black Church: A Call to Action for Black Clergy of the Millennial Generation,” Dordt College, November 2018 | Presenter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Edification of the Black Church: A Call to Action for Black Clergy of the Millennial Generation,” University of KwaZulu Natal, August 2017 </w:t>
      </w:r>
      <w:r w:rsidDel="00000000" w:rsidR="00000000" w:rsidRPr="00000000">
        <w:rPr>
          <w:sz w:val="24"/>
          <w:szCs w:val="24"/>
          <w:rtl w:val="0"/>
        </w:rPr>
        <w:t xml:space="preserve">|Presenter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 PUBLICATIONS </w:t>
      </w:r>
    </w:p>
    <w:p w:rsidR="00000000" w:rsidDel="00000000" w:rsidP="00000000" w:rsidRDefault="00000000" w:rsidRPr="00000000" w14:paraId="00000039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Black Collagists Book: A Survey of Fifty Black Contemporary Collage Artists</w:t>
      </w:r>
      <w:r w:rsidDel="00000000" w:rsidR="00000000" w:rsidRPr="00000000">
        <w:rPr>
          <w:sz w:val="24"/>
          <w:szCs w:val="24"/>
          <w:rtl w:val="0"/>
        </w:rPr>
        <w:t xml:space="preserve"> The Doug + Laurie Kanyer Art Collection | Black Collagists Arts Incubator, 2021</w:t>
      </w:r>
    </w:p>
    <w:p w:rsidR="00000000" w:rsidDel="00000000" w:rsidP="00000000" w:rsidRDefault="00000000" w:rsidRPr="00000000" w14:paraId="0000003A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‘“Allegories, Renditions, and A Small Nation of Women” at the Yale Divinity School, Curated by Khaleelah I. L. Harris and Teri Henderson at Yale University’s Divinity School” |</w:t>
      </w:r>
      <w:r w:rsidDel="00000000" w:rsidR="00000000" w:rsidRPr="00000000">
        <w:rPr>
          <w:i w:val="1"/>
          <w:sz w:val="24"/>
          <w:szCs w:val="24"/>
          <w:rtl w:val="0"/>
        </w:rPr>
        <w:t xml:space="preserve">Kolaj Magazine</w:t>
      </w:r>
      <w:r w:rsidDel="00000000" w:rsidR="00000000" w:rsidRPr="00000000">
        <w:rPr>
          <w:sz w:val="24"/>
          <w:szCs w:val="24"/>
          <w:rtl w:val="0"/>
        </w:rPr>
        <w:t xml:space="preserve">, Issue #34 2021|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http://kolajmagazine.com/content/content/articles/a-small-nation-of-women/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12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Curatorial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Allegories, Renditions, and A Small Nation of Women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Collage Art</w:t>
      </w:r>
      <w:r w:rsidDel="00000000" w:rsidR="00000000" w:rsidRPr="00000000">
        <w:rPr>
          <w:sz w:val="24"/>
          <w:szCs w:val="24"/>
          <w:rtl w:val="0"/>
        </w:rPr>
        <w:t xml:space="preserve"> &amp; Material Culture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Exhibition, co-curator Teri Henderson, Sarah G. Smith Gallery, Yale University 2021</w:t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PROFESSIONAL MEMBERSHIPS &amp; SERVICE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Howard University History Graduate Students Association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Association of Black Women Historians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African American Intellectual Histor</w:t>
      </w:r>
      <w:r w:rsidDel="00000000" w:rsidR="00000000" w:rsidRPr="00000000">
        <w:rPr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Society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Theta Alpha Kappa Religious Studies Honors Society</w:t>
      </w:r>
    </w:p>
    <w:p w:rsidR="00000000" w:rsidDel="00000000" w:rsidP="00000000" w:rsidRDefault="00000000" w:rsidRPr="00000000" w14:paraId="0000004B">
      <w:pPr>
        <w:pageBreakBefore w:val="0"/>
        <w:ind w:firstLine="432"/>
        <w:rPr/>
      </w:pPr>
      <w:r w:rsidDel="00000000" w:rsidR="00000000" w:rsidRPr="00000000">
        <w:rPr>
          <w:sz w:val="24"/>
          <w:szCs w:val="24"/>
          <w:rtl w:val="0"/>
        </w:rPr>
        <w:t xml:space="preserve">Yale Black Seminarians, Executive Assistant | 2019-2020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900" w:top="1296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K. Harris</w:t>
      <w:tab/>
      <w:tab/>
      <w:t xml:space="preserve">CV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7F03"/>
    <w:rPr>
      <w:rFonts w:ascii="Garamond" w:hAnsi="Garamond"/>
      <w:sz w:val="20"/>
      <w:szCs w:val="20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D37DD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B87F03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10CA5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yperlink">
    <w:name w:val="Hyperlink"/>
    <w:basedOn w:val="DefaultParagraphFont"/>
    <w:uiPriority w:val="99"/>
    <w:rsid w:val="00B87F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F0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210CA5"/>
    <w:rPr>
      <w:rFonts w:ascii="Garamond" w:hAnsi="Garamond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7F0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0CA5"/>
    <w:rPr>
      <w:rFonts w:ascii="Garamond" w:hAnsi="Garamond"/>
      <w:sz w:val="20"/>
      <w:szCs w:val="20"/>
    </w:rPr>
  </w:style>
  <w:style w:type="character" w:styleId="PageNumber">
    <w:name w:val="page number"/>
    <w:basedOn w:val="DefaultParagraphFont"/>
    <w:uiPriority w:val="99"/>
    <w:rsid w:val="00B87F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 w:val="1"/>
    <w:rsid w:val="00B87F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 w:val="1"/>
    <w:rsid w:val="00B87F03"/>
    <w:rPr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10CA5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sid w:val="00EB3B5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10CA5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D84C11"/>
    <w:rPr>
      <w:b w:val="1"/>
      <w:bCs w:val="1"/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10CA5"/>
    <w:rPr>
      <w:rFonts w:ascii="Garamond" w:hAnsi="Garamond"/>
      <w:b w:val="1"/>
      <w:bCs w:val="1"/>
      <w:sz w:val="20"/>
      <w:szCs w:val="20"/>
    </w:rPr>
  </w:style>
  <w:style w:type="paragraph" w:styleId="ListParagraph">
    <w:name w:val="List Paragraph"/>
    <w:basedOn w:val="Normal"/>
    <w:uiPriority w:val="99"/>
    <w:qFormat w:val="1"/>
    <w:rsid w:val="0093195E"/>
    <w:pPr>
      <w:ind w:left="720"/>
      <w:contextualSpacing w:val="1"/>
    </w:pPr>
  </w:style>
  <w:style w:type="paragraph" w:styleId="NoSpacing">
    <w:name w:val="No Spacing"/>
    <w:uiPriority w:val="99"/>
    <w:qFormat w:val="1"/>
    <w:rsid w:val="00E24751"/>
    <w:rPr>
      <w:rFonts w:ascii="Garamond" w:hAnsi="Garamond"/>
      <w:sz w:val="20"/>
      <w:szCs w:val="20"/>
    </w:rPr>
  </w:style>
  <w:style w:type="paragraph" w:styleId="Revision">
    <w:name w:val="Revision"/>
    <w:hidden w:val="1"/>
    <w:uiPriority w:val="99"/>
    <w:semiHidden w:val="1"/>
    <w:rsid w:val="00E83E69"/>
    <w:rPr>
      <w:rFonts w:ascii="Garamond" w:hAnsi="Garamond"/>
      <w:sz w:val="20"/>
      <w:szCs w:val="20"/>
    </w:rPr>
  </w:style>
  <w:style w:type="character" w:styleId="st" w:customStyle="1">
    <w:name w:val="st"/>
    <w:basedOn w:val="DefaultParagraphFont"/>
    <w:rsid w:val="00B364F0"/>
  </w:style>
  <w:style w:type="character" w:styleId="Emphasis">
    <w:name w:val="Emphasis"/>
    <w:basedOn w:val="DefaultParagraphFont"/>
    <w:uiPriority w:val="20"/>
    <w:qFormat w:val="1"/>
    <w:locked w:val="1"/>
    <w:rsid w:val="00B364F0"/>
    <w:rPr>
      <w:i w:val="1"/>
      <w:iCs w:val="1"/>
    </w:rPr>
  </w:style>
  <w:style w:type="character" w:styleId="email" w:customStyle="1">
    <w:name w:val="email"/>
    <w:basedOn w:val="DefaultParagraphFont"/>
    <w:rsid w:val="00A750CA"/>
  </w:style>
  <w:style w:type="character" w:styleId="Heading1Char" w:customStyle="1">
    <w:name w:val="Heading 1 Char"/>
    <w:basedOn w:val="DefaultParagraphFont"/>
    <w:link w:val="Heading1"/>
    <w:rsid w:val="00D37DD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Mention">
    <w:name w:val="Mention"/>
    <w:basedOn w:val="DefaultParagraphFont"/>
    <w:uiPriority w:val="99"/>
    <w:semiHidden w:val="1"/>
    <w:unhideWhenUsed w:val="1"/>
    <w:rsid w:val="00AD765C"/>
    <w:rPr>
      <w:color w:val="2b579a"/>
      <w:shd w:color="auto" w:fill="e6e6e6" w:val="clear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1238B"/>
    <w:rPr>
      <w:color w:val="808080"/>
      <w:shd w:color="auto" w:fill="e6e6e6" w:val="clear"/>
    </w:rPr>
  </w:style>
  <w:style w:type="character" w:styleId="UnresolvedMention">
    <w:name w:val="Unresolved Mention"/>
    <w:basedOn w:val="DefaultParagraphFont"/>
    <w:uiPriority w:val="99"/>
    <w:rsid w:val="006C4102"/>
    <w:rPr>
      <w:color w:val="605e5c"/>
      <w:shd w:color="auto" w:fill="e1dfdd" w:val="clear"/>
    </w:rPr>
  </w:style>
  <w:style w:type="character" w:styleId="jsgrdq" w:customStyle="1">
    <w:name w:val="jsgrdq"/>
    <w:basedOn w:val="DefaultParagraphFont"/>
    <w:rsid w:val="006C4102"/>
  </w:style>
  <w:style w:type="paragraph" w:styleId="04xlpa" w:customStyle="1">
    <w:name w:val="_04xlpa"/>
    <w:basedOn w:val="Normal"/>
    <w:rsid w:val="006C4102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6C410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mallnationpv@gmail.com" TargetMode="External"/><Relationship Id="rId10" Type="http://schemas.openxmlformats.org/officeDocument/2006/relationships/hyperlink" Target="http://www.smallnationexhibits.com" TargetMode="External"/><Relationship Id="rId13" Type="http://schemas.openxmlformats.org/officeDocument/2006/relationships/header" Target="header1.xml"/><Relationship Id="rId12" Type="http://schemas.openxmlformats.org/officeDocument/2006/relationships/hyperlink" Target="http://kolajmagazine.com/content/content/articles/a-small-nation-of-wom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haleelahharris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haleelah.i.l.harris@gmail.com" TargetMode="External"/><Relationship Id="rId8" Type="http://schemas.openxmlformats.org/officeDocument/2006/relationships/hyperlink" Target="mailto:khaleelah@meharisequargaller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PecQ56jFhBCD+veLjhrBgG1UA==">AMUW2mWIzoAvOlp5etpNf38ye2pFGZNOG6XK9oS7ZIayOU3+wPhjI1Q72xOdsnxPjk/3lp0jfmEJyIWduvxfgcKVpBdR9Q9UDSBCFoxjvssEAPhT/YC4Svo=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2020-04-30T17:05:00Z</dcterms:created>
  <dc:creator>Preferred Customer</dc:creator>
</cp:coreProperties>
</file>